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Arsenal AI Security Architect Report</w:t>
      </w:r>
    </w:p>
    <w:p>
      <w:pPr>
        <w:pStyle w:val="Heading1"/>
      </w:pPr>
      <w:r>
        <w:t>Solo Developer Arsenal Arsenal AI Security Architect Report CONFIDENTIAL Arsenal AI Security Architect Report Business risk, technical risk, deployment risk, roadmap, priority, confidence, and architecture review local-upload/ShiftOps-master | 7/17/2026, 5:28:51 PM 70% Ready With Conditions Recommendation: Deploy after fixing: identified readiness gaps.</w:t>
      </w:r>
    </w:p>
    <w:p>
      <w:pPr>
        <w:pStyle w:val="Heading1"/>
      </w:pPr>
      <w:r>
        <w:t>0 Critical 0 High 3 Medium 0 Low Arsenal AI Security Architect P2 Priority Medium Confidence Ready With Conditions Deployment Pending Repository DNA Business Risk Business release risk is moderate and manageable with standard hardening.</w:t>
      </w:r>
    </w:p>
    <w:p>
      <w:pPr>
        <w:pStyle w:val="Heading1"/>
      </w:pPr>
      <w:r>
        <w:t>Technical Risk Primary technical risk is concentrated in failing or warning validation suites, dependency posture, and missing implementation evidence.</w:t>
      </w:r>
    </w:p>
    <w:p>
      <w:pPr>
        <w:pStyle w:val="BodyText"/>
      </w:pPr>
      <w:r>
        <w:t>Suggested Roadmap 1.</w:t>
      </w:r>
    </w:p>
    <w:p>
      <w:pPr>
        <w:pStyle w:val="BodyText"/>
      </w:pPr>
      <w:r>
        <w:t>Fix critical security blockers 2.</w:t>
      </w:r>
    </w:p>
    <w:p>
      <w:pPr>
        <w:pStyle w:val="Heading1"/>
      </w:pPr>
      <w:r>
        <w:t>Resolve high-risk controls 3.</w:t>
      </w:r>
    </w:p>
    <w:p>
      <w:pPr>
        <w:pStyle w:val="BodyText"/>
      </w:pPr>
      <w:r>
        <w:t>Re-run Quality and Security 4.</w:t>
      </w:r>
    </w:p>
    <w:p>
      <w:pPr>
        <w:pStyle w:val="Heading1"/>
      </w:pPr>
      <w:r>
        <w:t>Update architecture documentation 5.</w:t>
      </w:r>
    </w:p>
    <w:p>
      <w:pPr>
        <w:pStyle w:val="Heading1"/>
      </w:pPr>
      <w:r>
        <w:t>Export final evidence package Architecture Review Architecture extraction pending.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