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70% Security Score Executive Validation Report Production Ready NO Classification Confidential Repository achieveradarsh/Data_Ingestion_Tool Date 7/18/2026 Executive Summary achieveradarsh/Data_Ingestion_Tool Confidential The repository has a workable foundation, but several readiness gaps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Heading1"/>
      </w:pPr>
      <w:r>
        <w:t>70% Overall Score NO Production Ready 3 Suites Tested 0 Critical 0 High 2 Medium 1 Low 0 Passed 1 Day Estimated Effort Solo Developer Arsenal Executive Report Readiness Radar Management view by domain Confidential Quality Security Infrastructure Architecture AI Compliance Quality 70% Security 70% Infrastructure 70% Architecture 70% AI 62% Compliance 70% Solo Developer Arsenal Readiness Radar Risk Heatmap Severity distribution by domain Confidential Domain Critical High Medium Low Pass Quality 0 0 2 1 0 Security 0 0 0 0 0 Infrastructure 0 0 0 0 0 Architecture 0 0 0 0 0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Quality | medium Suite 2 - Static Code Quality ESLint reported issues.</w:t>
      </w:r>
    </w:p>
    <w:p>
      <w:pPr>
        <w:pStyle w:val="BodyText"/>
      </w:pPr>
      <w:r>
        <w:t>#2 | Quality | medium Suite 3 - Testing No runnable test script was found for Jest, Vitest, Playwright, Cypress, or coverage.</w:t>
      </w:r>
    </w:p>
    <w:p>
      <w:pPr>
        <w:pStyle w:val="BodyText"/>
      </w:pPr>
      <w:r>
        <w:t>#3 | Quality | low Suite 1 - Build Verification No supported build manifest found for npm, Maven, Gradle, Cargo, dotnet, or Go.</w:t>
      </w:r>
    </w:p>
    <w:p>
      <w:pPr>
        <w:pStyle w:val="Heading1"/>
      </w:pPr>
      <w:r>
        <w:t>Solo Developer Arsenal Top Risks AI Executive Summary Production readiness interpretation Confidential The repository has a workable foundation, but several readiness gaps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BodyText"/>
      </w:pPr>
      <w:r>
        <w:t>Estimated remediation effort: 1 Day .</w:t>
      </w:r>
    </w:p>
    <w:p>
      <w:pPr>
        <w:pStyle w:val="BodyText"/>
      </w:pPr>
      <w:r>
        <w:t>Production readiness: 70% .</w:t>
      </w:r>
    </w:p>
    <w:p>
      <w:pPr>
        <w:pStyle w:val="Heading1"/>
      </w:pPr>
      <w:r>
        <w:t>Recommended next step: resolve critical and high-risk findings first, then re-run Security and Quality before stakeholder distribution.</w:t>
      </w:r>
    </w:p>
    <w:p>
      <w:pPr>
        <w:pStyle w:val="Heading1"/>
      </w:pPr>
      <w:r>
        <w:t>Solo Developer Arsenal AI Summary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